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text" w:tblpX="-292" w:tblpY="1"/>
        <w:tblOverlap w:val="never"/>
        <w:tblW w:w="963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835"/>
        <w:gridCol w:w="7787"/>
        <w:gridCol w:w="9"/>
      </w:tblGrid>
      <w:tr w:rsidR="00AC29DE" w14:paraId="212D339E" w14:textId="77777777" w:rsidTr="00AC29DE">
        <w:trPr>
          <w:gridAfter w:val="1"/>
          <w:wAfter w:w="9" w:type="dxa"/>
          <w:trHeight w:val="437"/>
        </w:trPr>
        <w:tc>
          <w:tcPr>
            <w:tcW w:w="1835" w:type="dxa"/>
            <w:vAlign w:val="center"/>
          </w:tcPr>
          <w:p w14:paraId="52EDC8C1" w14:textId="77777777" w:rsidR="00AC29DE" w:rsidRDefault="00AC29DE">
            <w:pPr>
              <w:rPr>
                <w:rFonts w:ascii="仿宋" w:eastAsia="仿宋" w:hAnsi="仿宋" w:cs="仿宋"/>
                <w:sz w:val="24"/>
              </w:rPr>
            </w:pPr>
            <w:r>
              <w:rPr>
                <w:rFonts w:ascii="仿宋" w:eastAsia="仿宋" w:hAnsi="仿宋" w:cs="仿宋" w:hint="eastAsia"/>
                <w:sz w:val="24"/>
              </w:rPr>
              <w:t>电子资源名称（中文）</w:t>
            </w:r>
          </w:p>
        </w:tc>
        <w:tc>
          <w:tcPr>
            <w:tcW w:w="7787" w:type="dxa"/>
            <w:vAlign w:val="center"/>
          </w:tcPr>
          <w:p w14:paraId="75783F9C" w14:textId="10A4A5D9" w:rsidR="00AC29DE" w:rsidRDefault="00AC29DE">
            <w:pPr>
              <w:rPr>
                <w:rFonts w:ascii="仿宋" w:eastAsia="仿宋" w:hAnsi="仿宋" w:cs="仿宋"/>
                <w:sz w:val="24"/>
              </w:rPr>
            </w:pPr>
            <w:r>
              <w:rPr>
                <w:rFonts w:ascii="仿宋" w:eastAsia="仿宋" w:hAnsi="仿宋" w:cs="仿宋" w:hint="eastAsia"/>
                <w:sz w:val="24"/>
              </w:rPr>
              <w:t>近代数字文献资源全库（全国报刊索引）——晚清期刊全文数据库（增辑）</w:t>
            </w:r>
          </w:p>
        </w:tc>
      </w:tr>
      <w:tr w:rsidR="00AC29DE" w14:paraId="2FFA4D6B" w14:textId="77777777" w:rsidTr="00AC29DE">
        <w:trPr>
          <w:gridAfter w:val="1"/>
          <w:wAfter w:w="9" w:type="dxa"/>
          <w:trHeight w:val="437"/>
        </w:trPr>
        <w:tc>
          <w:tcPr>
            <w:tcW w:w="1835" w:type="dxa"/>
            <w:vAlign w:val="center"/>
          </w:tcPr>
          <w:p w14:paraId="57F13537" w14:textId="306ACFCB" w:rsidR="00AC29DE" w:rsidRDefault="00AC29DE">
            <w:pPr>
              <w:rPr>
                <w:rFonts w:ascii="仿宋" w:eastAsia="仿宋" w:hAnsi="仿宋" w:cs="仿宋"/>
                <w:sz w:val="24"/>
              </w:rPr>
            </w:pPr>
            <w:r>
              <w:rPr>
                <w:rFonts w:ascii="仿宋" w:eastAsia="仿宋" w:hAnsi="仿宋" w:cs="仿宋" w:hint="eastAsia"/>
                <w:sz w:val="24"/>
              </w:rPr>
              <w:t>预算金额</w:t>
            </w:r>
          </w:p>
        </w:tc>
        <w:tc>
          <w:tcPr>
            <w:tcW w:w="7787" w:type="dxa"/>
            <w:vAlign w:val="center"/>
          </w:tcPr>
          <w:p w14:paraId="02EF436D" w14:textId="26079577" w:rsidR="00AC29DE" w:rsidRDefault="00AC29DE">
            <w:pPr>
              <w:rPr>
                <w:rFonts w:ascii="仿宋" w:eastAsia="仿宋" w:hAnsi="仿宋" w:cs="仿宋"/>
                <w:sz w:val="24"/>
              </w:rPr>
            </w:pPr>
            <w:r>
              <w:rPr>
                <w:rFonts w:ascii="仿宋" w:eastAsia="仿宋" w:hAnsi="仿宋" w:cs="仿宋" w:hint="eastAsia"/>
                <w:sz w:val="24"/>
              </w:rPr>
              <w:t>1</w:t>
            </w:r>
            <w:r>
              <w:rPr>
                <w:rFonts w:ascii="仿宋" w:eastAsia="仿宋" w:hAnsi="仿宋" w:cs="仿宋"/>
                <w:sz w:val="24"/>
              </w:rPr>
              <w:t>80000.00</w:t>
            </w:r>
          </w:p>
        </w:tc>
      </w:tr>
      <w:tr w:rsidR="00AC29DE" w14:paraId="587CDCBA" w14:textId="77777777" w:rsidTr="00AC29DE">
        <w:trPr>
          <w:gridAfter w:val="1"/>
          <w:wAfter w:w="9" w:type="dxa"/>
          <w:trHeight w:val="444"/>
        </w:trPr>
        <w:tc>
          <w:tcPr>
            <w:tcW w:w="1835" w:type="dxa"/>
            <w:vAlign w:val="center"/>
          </w:tcPr>
          <w:p w14:paraId="547CCC6E" w14:textId="77777777" w:rsidR="00AC29DE" w:rsidRDefault="00AC29DE">
            <w:pPr>
              <w:rPr>
                <w:rFonts w:ascii="仿宋" w:eastAsia="仿宋" w:hAnsi="仿宋" w:cs="仿宋"/>
                <w:sz w:val="24"/>
              </w:rPr>
            </w:pPr>
            <w:r>
              <w:rPr>
                <w:rFonts w:ascii="仿宋" w:eastAsia="仿宋" w:hAnsi="仿宋" w:cs="仿宋" w:hint="eastAsia"/>
                <w:sz w:val="24"/>
              </w:rPr>
              <w:t>申请单一来源方式采购的理由</w:t>
            </w:r>
          </w:p>
        </w:tc>
        <w:tc>
          <w:tcPr>
            <w:tcW w:w="7787" w:type="dxa"/>
            <w:tcBorders>
              <w:top w:val="single" w:sz="4" w:space="0" w:color="auto"/>
              <w:bottom w:val="single" w:sz="4" w:space="0" w:color="auto"/>
            </w:tcBorders>
            <w:vAlign w:val="center"/>
          </w:tcPr>
          <w:p w14:paraId="7C976EA6" w14:textId="6C0C65A8" w:rsidR="00AC29DE" w:rsidRDefault="00AC29DE">
            <w:pPr>
              <w:rPr>
                <w:rFonts w:ascii="仿宋" w:eastAsia="仿宋" w:hAnsi="仿宋" w:cs="仿宋"/>
                <w:sz w:val="24"/>
              </w:rPr>
            </w:pPr>
            <w:r>
              <w:rPr>
                <w:rFonts w:ascii="仿宋" w:eastAsia="仿宋" w:hAnsi="仿宋" w:cs="仿宋" w:hint="eastAsia"/>
                <w:sz w:val="24"/>
              </w:rPr>
              <w:t>其他具有复杂性、专门性、特殊性的项目，且只有唯一供应商的。</w:t>
            </w:r>
          </w:p>
        </w:tc>
      </w:tr>
      <w:tr w:rsidR="00AC29DE" w14:paraId="36FB3740" w14:textId="77777777" w:rsidTr="00AC29DE">
        <w:trPr>
          <w:gridAfter w:val="1"/>
          <w:wAfter w:w="9" w:type="dxa"/>
          <w:trHeight w:val="444"/>
        </w:trPr>
        <w:tc>
          <w:tcPr>
            <w:tcW w:w="1835" w:type="dxa"/>
            <w:tcBorders>
              <w:bottom w:val="single" w:sz="4" w:space="0" w:color="auto"/>
            </w:tcBorders>
            <w:vAlign w:val="center"/>
          </w:tcPr>
          <w:p w14:paraId="500F079C" w14:textId="36869BA1" w:rsidR="00AC29DE" w:rsidRDefault="00AC29DE">
            <w:pPr>
              <w:rPr>
                <w:rFonts w:ascii="仿宋" w:eastAsia="仿宋" w:hAnsi="仿宋" w:cs="仿宋"/>
                <w:sz w:val="24"/>
              </w:rPr>
            </w:pPr>
            <w:r>
              <w:rPr>
                <w:rFonts w:ascii="仿宋" w:eastAsia="仿宋" w:hAnsi="仿宋" w:cs="仿宋" w:hint="eastAsia"/>
                <w:sz w:val="24"/>
              </w:rPr>
              <w:t>供应</w:t>
            </w:r>
            <w:proofErr w:type="gramStart"/>
            <w:r>
              <w:rPr>
                <w:rFonts w:ascii="仿宋" w:eastAsia="仿宋" w:hAnsi="仿宋" w:cs="仿宋" w:hint="eastAsia"/>
                <w:sz w:val="24"/>
              </w:rPr>
              <w:t>商情况</w:t>
            </w:r>
            <w:proofErr w:type="gramEnd"/>
          </w:p>
        </w:tc>
        <w:tc>
          <w:tcPr>
            <w:tcW w:w="7787" w:type="dxa"/>
            <w:tcBorders>
              <w:top w:val="single" w:sz="4" w:space="0" w:color="auto"/>
              <w:bottom w:val="single" w:sz="4" w:space="0" w:color="auto"/>
            </w:tcBorders>
            <w:vAlign w:val="center"/>
          </w:tcPr>
          <w:p w14:paraId="019E7500" w14:textId="32A4BEFD" w:rsidR="00AC29DE" w:rsidRDefault="00AC29DE" w:rsidP="00AC29DE">
            <w:pPr>
              <w:rPr>
                <w:rFonts w:ascii="仿宋" w:eastAsia="仿宋" w:hAnsi="仿宋" w:cs="仿宋" w:hint="eastAsia"/>
                <w:sz w:val="24"/>
              </w:rPr>
            </w:pPr>
            <w:r>
              <w:rPr>
                <w:rFonts w:ascii="仿宋" w:eastAsia="仿宋" w:hAnsi="仿宋" w:cs="仿宋" w:hint="eastAsia"/>
                <w:sz w:val="24"/>
              </w:rPr>
              <w:t>厂商名称：上海图情信息有限公司</w:t>
            </w:r>
          </w:p>
        </w:tc>
      </w:tr>
      <w:tr w:rsidR="00AC29DE" w14:paraId="16201A6E" w14:textId="77777777" w:rsidTr="00AC29DE">
        <w:trPr>
          <w:gridAfter w:val="1"/>
          <w:wAfter w:w="9" w:type="dxa"/>
          <w:cantSplit/>
          <w:trHeight w:val="484"/>
        </w:trPr>
        <w:tc>
          <w:tcPr>
            <w:tcW w:w="1835" w:type="dxa"/>
            <w:tcBorders>
              <w:left w:val="single" w:sz="2" w:space="0" w:color="auto"/>
              <w:bottom w:val="single" w:sz="4" w:space="0" w:color="auto"/>
              <w:right w:val="single" w:sz="2" w:space="0" w:color="auto"/>
            </w:tcBorders>
            <w:vAlign w:val="center"/>
          </w:tcPr>
          <w:p w14:paraId="61DAE24B" w14:textId="77777777" w:rsidR="00AC29DE" w:rsidRDefault="00AC29DE">
            <w:pPr>
              <w:rPr>
                <w:rFonts w:ascii="仿宋" w:eastAsia="仿宋" w:hAnsi="仿宋" w:cs="仿宋"/>
                <w:sz w:val="24"/>
              </w:rPr>
            </w:pPr>
            <w:r>
              <w:rPr>
                <w:rFonts w:ascii="仿宋" w:eastAsia="仿宋" w:hAnsi="仿宋" w:cs="仿宋" w:hint="eastAsia"/>
                <w:sz w:val="24"/>
              </w:rPr>
              <w:t>内容简介</w:t>
            </w:r>
          </w:p>
        </w:tc>
        <w:tc>
          <w:tcPr>
            <w:tcW w:w="7787" w:type="dxa"/>
            <w:tcBorders>
              <w:top w:val="single" w:sz="2" w:space="0" w:color="auto"/>
              <w:left w:val="single" w:sz="2" w:space="0" w:color="auto"/>
              <w:bottom w:val="single" w:sz="4" w:space="0" w:color="auto"/>
              <w:right w:val="single" w:sz="2" w:space="0" w:color="auto"/>
            </w:tcBorders>
            <w:vAlign w:val="center"/>
          </w:tcPr>
          <w:p w14:paraId="25284D09" w14:textId="77777777" w:rsidR="00AC29DE" w:rsidRDefault="00AC29DE">
            <w:pPr>
              <w:rPr>
                <w:rFonts w:ascii="仿宋" w:eastAsia="仿宋" w:hAnsi="仿宋" w:cs="仿宋"/>
                <w:sz w:val="24"/>
              </w:rPr>
            </w:pPr>
            <w:r>
              <w:rPr>
                <w:rFonts w:ascii="仿宋" w:eastAsia="仿宋" w:hAnsi="仿宋" w:cs="仿宋" w:hint="eastAsia"/>
                <w:sz w:val="24"/>
              </w:rPr>
              <w:t>晚清是中国历史上从封建社会向现代社会转变的一个特殊历史时期，期间所产生的各类文献反映了当时的政治、经济、军事、外交、教育、文化、科技、宗教等各方面的内容，不少期刊中表达了不同乃至互相对立的观点立场，客观反映了这一历史时期的真实面目，具有相当高的研究利用价值。晚清期刊是中国社会发展过程中的一个重要历史记录，是珍贵的文化遗产之一。</w:t>
            </w:r>
            <w:r>
              <w:rPr>
                <w:rFonts w:ascii="仿宋" w:eastAsia="仿宋" w:hAnsi="仿宋" w:cs="仿宋" w:hint="eastAsia"/>
                <w:sz w:val="24"/>
              </w:rPr>
              <w:br/>
              <w:t>晚清时期上承封建社会，下接民国时代，是中国历史上从古代向现代转变的一个特殊历史时期。晚清与清朝、晚清与民国在历史上的紧密衔接，使得晚清期刊成为研究清史、研究民国史的不可或缺的重要部分。</w:t>
            </w:r>
            <w:r>
              <w:rPr>
                <w:rFonts w:ascii="仿宋" w:eastAsia="仿宋" w:hAnsi="仿宋" w:cs="仿宋" w:hint="eastAsia"/>
                <w:sz w:val="24"/>
              </w:rPr>
              <w:br/>
              <w:t>同时，由于年代更为久远，这部分期刊较之民国时期期刊，存世更为稀少，获取也更加困难，如很多图书馆就将1911年的文献作为古籍珍藏，轻易不肯示人，这使得《晚清时期期刊全文数据库》的价值更为珍贵。其中，《晚清期刊全文数据库增辑》作为《晚清时期期刊全文数据库》重要的组成部分，收录了200余种期刊、25万余篇文章，其“半壁江山”的重要价值是不言而喻的。</w:t>
            </w:r>
          </w:p>
        </w:tc>
      </w:tr>
      <w:tr w:rsidR="00AC29DE" w14:paraId="0245E700" w14:textId="77777777" w:rsidTr="00AC29DE">
        <w:trPr>
          <w:gridAfter w:val="1"/>
          <w:wAfter w:w="9" w:type="dxa"/>
          <w:cantSplit/>
          <w:trHeight w:val="462"/>
        </w:trPr>
        <w:tc>
          <w:tcPr>
            <w:tcW w:w="1835" w:type="dxa"/>
            <w:vAlign w:val="center"/>
          </w:tcPr>
          <w:p w14:paraId="35DBEE2A" w14:textId="77777777" w:rsidR="00AC29DE" w:rsidRDefault="00AC29DE">
            <w:pPr>
              <w:rPr>
                <w:rFonts w:ascii="仿宋" w:eastAsia="仿宋" w:hAnsi="仿宋" w:cs="仿宋"/>
                <w:sz w:val="24"/>
              </w:rPr>
            </w:pPr>
            <w:r>
              <w:rPr>
                <w:rFonts w:ascii="仿宋" w:eastAsia="仿宋" w:hAnsi="仿宋" w:cs="仿宋" w:hint="eastAsia"/>
                <w:sz w:val="24"/>
              </w:rPr>
              <w:t>服务器端软件平台</w:t>
            </w:r>
          </w:p>
        </w:tc>
        <w:tc>
          <w:tcPr>
            <w:tcW w:w="7787" w:type="dxa"/>
            <w:vAlign w:val="center"/>
          </w:tcPr>
          <w:p w14:paraId="514C96E6" w14:textId="77777777" w:rsidR="00AC29DE" w:rsidRDefault="00AC29DE">
            <w:pPr>
              <w:rPr>
                <w:rFonts w:ascii="仿宋" w:eastAsia="仿宋" w:hAnsi="仿宋" w:cs="仿宋"/>
                <w:sz w:val="24"/>
              </w:rPr>
            </w:pPr>
            <w:r>
              <w:rPr>
                <w:rFonts w:ascii="仿宋" w:eastAsia="仿宋" w:hAnsi="仿宋" w:cs="仿宋" w:hint="eastAsia"/>
                <w:sz w:val="24"/>
              </w:rPr>
              <w:t>Java</w:t>
            </w:r>
          </w:p>
        </w:tc>
      </w:tr>
      <w:tr w:rsidR="006D5393" w14:paraId="5FD4651F" w14:textId="77777777">
        <w:trPr>
          <w:cantSplit/>
          <w:trHeight w:val="1552"/>
        </w:trPr>
        <w:tc>
          <w:tcPr>
            <w:tcW w:w="9631" w:type="dxa"/>
            <w:gridSpan w:val="3"/>
            <w:tcBorders>
              <w:top w:val="single" w:sz="4" w:space="0" w:color="auto"/>
              <w:bottom w:val="single" w:sz="4" w:space="0" w:color="auto"/>
            </w:tcBorders>
            <w:vAlign w:val="center"/>
          </w:tcPr>
          <w:p w14:paraId="3A5AC5D8" w14:textId="77777777" w:rsidR="006D5393" w:rsidRDefault="00EF14DF">
            <w:pPr>
              <w:jc w:val="left"/>
              <w:rPr>
                <w:rFonts w:ascii="仿宋" w:eastAsia="仿宋" w:hAnsi="仿宋" w:cs="仿宋"/>
                <w:b/>
                <w:sz w:val="24"/>
              </w:rPr>
            </w:pPr>
            <w:r>
              <w:rPr>
                <w:rFonts w:ascii="仿宋" w:eastAsia="仿宋" w:hAnsi="仿宋" w:cs="仿宋" w:hint="eastAsia"/>
                <w:b/>
                <w:sz w:val="24"/>
              </w:rPr>
              <w:t>购置理由（必要性和合理性）：</w:t>
            </w:r>
          </w:p>
          <w:p w14:paraId="026E62E4" w14:textId="6201F20A" w:rsidR="006D5393" w:rsidRDefault="00EF14DF">
            <w:pPr>
              <w:rPr>
                <w:rFonts w:ascii="仿宋" w:eastAsia="仿宋" w:hAnsi="仿宋" w:cs="仿宋" w:hint="eastAsia"/>
                <w:sz w:val="24"/>
              </w:rPr>
            </w:pPr>
            <w:r>
              <w:rPr>
                <w:rFonts w:ascii="仿宋" w:eastAsia="仿宋" w:hAnsi="仿宋" w:cs="仿宋" w:hint="eastAsia"/>
                <w:sz w:val="24"/>
              </w:rPr>
              <w:t>1. 《晚清期刊全文数据库（增辑）》作为《晚清时期期刊全文数据库》重要的组成部分，收录了200余种期刊、25万余篇文章，是基于上海图书馆的丰富馆藏近代文献的基础上精心研发制作的，资源特色显著，内容涵盖丰富，收录全面、</w:t>
            </w:r>
            <w:proofErr w:type="gramStart"/>
            <w:r>
              <w:rPr>
                <w:rFonts w:ascii="仿宋" w:eastAsia="仿宋" w:hAnsi="仿宋" w:cs="仿宋" w:hint="eastAsia"/>
                <w:sz w:val="24"/>
              </w:rPr>
              <w:t>一</w:t>
            </w:r>
            <w:proofErr w:type="gramEnd"/>
            <w:r>
              <w:rPr>
                <w:rFonts w:ascii="仿宋" w:eastAsia="仿宋" w:hAnsi="仿宋" w:cs="仿宋" w:hint="eastAsia"/>
                <w:sz w:val="24"/>
              </w:rPr>
              <w:t>库尽揽，能够从最大程度上满足广大读者和专业研究人员的使用需求，对我校的诸多课程也十分有益，且为市场现有同类产品之最。在资源内容上，完整收录了上</w:t>
            </w:r>
            <w:proofErr w:type="gramStart"/>
            <w:r>
              <w:rPr>
                <w:rFonts w:ascii="仿宋" w:eastAsia="仿宋" w:hAnsi="仿宋" w:cs="仿宋" w:hint="eastAsia"/>
                <w:sz w:val="24"/>
              </w:rPr>
              <w:t>图丰富</w:t>
            </w:r>
            <w:proofErr w:type="gramEnd"/>
            <w:r>
              <w:rPr>
                <w:rFonts w:ascii="仿宋" w:eastAsia="仿宋" w:hAnsi="仿宋" w:cs="仿宋" w:hint="eastAsia"/>
                <w:sz w:val="24"/>
              </w:rPr>
              <w:t>的近代报刊馆藏资源，具有市场同类产品无可比拟的全面性和独特性。因此，晚清期刊库收录的期刊不仅在数量上远超其他同类产品，在完整连续性上、在对篇名信息的深度加工和准确揭示上，也同样经得起用户的考验。</w:t>
            </w:r>
            <w:r>
              <w:rPr>
                <w:rFonts w:ascii="仿宋" w:eastAsia="仿宋" w:hAnsi="仿宋" w:cs="仿宋" w:hint="eastAsia"/>
                <w:sz w:val="24"/>
              </w:rPr>
              <w:br/>
              <w:t>2.《近代数字文献资源全库（全国报刊索引）》中包含大量近代珍稀文献资源，经调研，与市场同类数据库相比，该数据库对我校教授的科研和教学具有不可替代性。自2023年以来，我校已陆续采购其中《粤港澳中文历史期刊全文数据库》、《上海泰晤士报》、《字林洋行》等子库，同时与供应</w:t>
            </w:r>
            <w:proofErr w:type="gramStart"/>
            <w:r>
              <w:rPr>
                <w:rFonts w:ascii="仿宋" w:eastAsia="仿宋" w:hAnsi="仿宋" w:cs="仿宋" w:hint="eastAsia"/>
                <w:sz w:val="24"/>
              </w:rPr>
              <w:t>商谈判</w:t>
            </w:r>
            <w:proofErr w:type="gramEnd"/>
            <w:r>
              <w:rPr>
                <w:rFonts w:ascii="仿宋" w:eastAsia="仿宋" w:hAnsi="仿宋" w:cs="仿宋" w:hint="eastAsia"/>
                <w:sz w:val="24"/>
              </w:rPr>
              <w:t>达成采购当年可访问该数据库全库远程访问权的权益。今年经学院教授推荐，图书馆委员会经审批同意采购《晚清期刊全文数据库（增辑）》，同时开通今年的全库远程访问权限。</w:t>
            </w:r>
            <w:r>
              <w:rPr>
                <w:rFonts w:ascii="仿宋" w:eastAsia="仿宋" w:hAnsi="仿宋" w:cs="仿宋" w:hint="eastAsia"/>
                <w:sz w:val="24"/>
              </w:rPr>
              <w:br/>
            </w:r>
            <w:r>
              <w:rPr>
                <w:rFonts w:ascii="仿宋" w:eastAsia="仿宋" w:hAnsi="仿宋" w:cs="仿宋" w:hint="eastAsia"/>
                <w:sz w:val="24"/>
              </w:rPr>
              <w:lastRenderedPageBreak/>
              <w:t xml:space="preserve">3. 采购《晚清期刊全文数据库（增辑）》可开通当年《近代数字文献资源全库（全国报刊索引）》远程访问1年（合同服务期限）的服务，我校近年使用量情况如下：  </w:t>
            </w:r>
            <w:r>
              <w:rPr>
                <w:rFonts w:ascii="仿宋" w:eastAsia="仿宋" w:hAnsi="仿宋" w:cs="仿宋" w:hint="eastAsia"/>
                <w:sz w:val="24"/>
              </w:rPr>
              <w:br/>
              <w:t xml:space="preserve">   2023年1月-2023年12月总下载量3885次，</w:t>
            </w:r>
            <w:r>
              <w:rPr>
                <w:rFonts w:ascii="仿宋" w:eastAsia="仿宋" w:hAnsi="仿宋" w:cs="仿宋" w:hint="eastAsia"/>
                <w:sz w:val="24"/>
              </w:rPr>
              <w:br/>
              <w:t xml:space="preserve">   2024年1月-2024年12月总下载量10162次，</w:t>
            </w:r>
            <w:r>
              <w:rPr>
                <w:rFonts w:ascii="仿宋" w:eastAsia="仿宋" w:hAnsi="仿宋" w:cs="仿宋" w:hint="eastAsia"/>
                <w:sz w:val="24"/>
              </w:rPr>
              <w:br/>
              <w:t xml:space="preserve">   2025年1月-2025年3月总下载量7085次，  总检索量520911次，</w:t>
            </w:r>
            <w:r>
              <w:rPr>
                <w:rFonts w:ascii="仿宋" w:eastAsia="仿宋" w:hAnsi="仿宋" w:cs="仿宋" w:hint="eastAsia"/>
                <w:sz w:val="24"/>
              </w:rPr>
              <w:br/>
              <w:t xml:space="preserve">   下载使用量逐年明显增加（出版商仅统计下载量及今年以来的检索数据，并未统计在线访问使用量）。</w:t>
            </w:r>
            <w:r>
              <w:rPr>
                <w:rFonts w:ascii="仿宋" w:eastAsia="仿宋" w:hAnsi="仿宋" w:cs="仿宋" w:hint="eastAsia"/>
                <w:sz w:val="24"/>
              </w:rPr>
              <w:br/>
              <w:t>4.  我校人文社科学院大多数教授从事近现代史方面的研究，该数据库的内容可满足该部分教授对近代文献资源的科研需求。同时，该数据库主要用于我校人文社科学院开设的多门课程，其中包括国情教育部开设的全部7门课程，通识教育学科部中国近现代史相关课程，如GEW2101 GEC2102 GEC3406 GEC3104 GEC3105 GEC2112等课程，为我校教授课程所必需，因此，该数据库且对我校教授及相关课程在近现代史方向研究上具有其不可替代性。</w:t>
            </w:r>
            <w:r>
              <w:rPr>
                <w:rFonts w:ascii="仿宋" w:eastAsia="仿宋" w:hAnsi="仿宋" w:cs="仿宋" w:hint="eastAsia"/>
                <w:sz w:val="24"/>
              </w:rPr>
              <w:br/>
              <w:t>按照大学采购流程，该电子书采购计划已提交图书馆委员会报备，并通过委员会审核，相关邮件见附件。</w:t>
            </w:r>
          </w:p>
        </w:tc>
      </w:tr>
      <w:tr w:rsidR="006D5393" w14:paraId="6DDAC653" w14:textId="77777777">
        <w:trPr>
          <w:cantSplit/>
          <w:trHeight w:val="1552"/>
        </w:trPr>
        <w:tc>
          <w:tcPr>
            <w:tcW w:w="9631" w:type="dxa"/>
            <w:gridSpan w:val="3"/>
            <w:tcBorders>
              <w:top w:val="single" w:sz="4" w:space="0" w:color="auto"/>
              <w:bottom w:val="single" w:sz="4" w:space="0" w:color="auto"/>
            </w:tcBorders>
            <w:vAlign w:val="center"/>
          </w:tcPr>
          <w:p w14:paraId="72383B1D" w14:textId="77777777" w:rsidR="006D5393" w:rsidRDefault="00EF14DF">
            <w:pPr>
              <w:jc w:val="left"/>
              <w:rPr>
                <w:rFonts w:ascii="仿宋" w:eastAsia="仿宋" w:hAnsi="仿宋" w:cs="仿宋"/>
                <w:b/>
                <w:sz w:val="24"/>
              </w:rPr>
            </w:pPr>
            <w:r>
              <w:rPr>
                <w:rFonts w:ascii="仿宋" w:eastAsia="仿宋" w:hAnsi="仿宋" w:cs="仿宋" w:hint="eastAsia"/>
                <w:b/>
                <w:sz w:val="24"/>
              </w:rPr>
              <w:t>单一来源采购原因阐述及相关说明：</w:t>
            </w:r>
          </w:p>
          <w:p w14:paraId="3ABCC983" w14:textId="7FAF52C1" w:rsidR="006D5393" w:rsidRDefault="00EF14DF">
            <w:pPr>
              <w:jc w:val="left"/>
              <w:rPr>
                <w:rFonts w:ascii="仿宋" w:eastAsia="仿宋" w:hAnsi="仿宋" w:cs="仿宋" w:hint="eastAsia"/>
                <w:sz w:val="24"/>
              </w:rPr>
            </w:pPr>
            <w:r>
              <w:rPr>
                <w:rFonts w:ascii="仿宋" w:eastAsia="仿宋" w:hAnsi="仿宋" w:cs="仿宋" w:hint="eastAsia"/>
                <w:sz w:val="24"/>
              </w:rPr>
              <w:t>（针对申请理由进行详细阐述，如第三种申请理由应详细说明原有采购项目的相关内容并附件提供原有项目的合同等支撑性材料作为判断依据）</w:t>
            </w:r>
          </w:p>
          <w:p w14:paraId="778B866C" w14:textId="77777777" w:rsidR="006D5393" w:rsidRDefault="00EF14DF">
            <w:pPr>
              <w:rPr>
                <w:rFonts w:ascii="仿宋" w:eastAsia="仿宋" w:hAnsi="仿宋" w:cs="仿宋"/>
                <w:sz w:val="24"/>
              </w:rPr>
            </w:pPr>
            <w:r>
              <w:rPr>
                <w:rFonts w:ascii="仿宋" w:eastAsia="仿宋" w:hAnsi="仿宋" w:cs="仿宋" w:hint="eastAsia"/>
                <w:sz w:val="24"/>
              </w:rPr>
              <w:t>1.项目概述(内容、数量、用途、简要技术需求等)</w:t>
            </w:r>
          </w:p>
          <w:p w14:paraId="32C57DB6" w14:textId="0FA43DBA" w:rsidR="006D5393" w:rsidRPr="00AC29DE" w:rsidRDefault="00EF14DF">
            <w:pPr>
              <w:rPr>
                <w:rFonts w:ascii="仿宋" w:eastAsia="仿宋" w:hAnsi="仿宋" w:cs="仿宋" w:hint="eastAsia"/>
                <w:sz w:val="24"/>
              </w:rPr>
            </w:pPr>
            <w:r>
              <w:rPr>
                <w:rFonts w:ascii="仿宋" w:eastAsia="仿宋" w:hAnsi="仿宋" w:cs="仿宋" w:hint="eastAsia"/>
                <w:sz w:val="24"/>
              </w:rPr>
              <w:t>晚清是中国历史上从封建社会向现代社会转变的一个特殊历史时期，期间所产生的各类文献反映了当时的政治、经济、军事、外交、教育、文化、科技、宗教等各方面的内容，不少期刊中表达了不同乃至互相对立的观点立场，客观反映了这一历史时期的真实面目，具有相当高的研究利用价值。晚清期刊是中国社会发展过程中的一个重要历史记录，是珍贵的文化遗产之一。</w:t>
            </w:r>
            <w:r>
              <w:rPr>
                <w:rFonts w:ascii="仿宋" w:eastAsia="仿宋" w:hAnsi="仿宋" w:cs="仿宋" w:hint="eastAsia"/>
                <w:sz w:val="24"/>
              </w:rPr>
              <w:br/>
              <w:t>由于年代更为久远，这部分期刊较之民国时期期刊，存世更为稀少，获取也更加困难，如很多图书馆就将1911年的文献作为古籍珍藏，轻易不肯示人，这使得《晚清时期期刊全文数据库》  的价值更为珍贵。其中，《晚清期刊全文数据库（增辑）》作为《晚清时期期刊全文数据库》重要的组成部分，收录了200余种期刊、25万余篇文章，与市场上其他同类数据库对比后发现，其内容在其他同类数据库中无法找到，因此大多为上海图书馆独有。</w:t>
            </w:r>
          </w:p>
          <w:p w14:paraId="5D748BCD" w14:textId="77777777" w:rsidR="006D5393" w:rsidRDefault="00EF14DF">
            <w:pPr>
              <w:jc w:val="left"/>
              <w:rPr>
                <w:rFonts w:ascii="仿宋" w:eastAsia="仿宋" w:hAnsi="仿宋" w:cs="仿宋"/>
                <w:sz w:val="24"/>
              </w:rPr>
            </w:pPr>
            <w:r>
              <w:rPr>
                <w:rFonts w:ascii="仿宋" w:eastAsia="仿宋" w:hAnsi="仿宋" w:cs="仿宋" w:hint="eastAsia"/>
                <w:sz w:val="24"/>
              </w:rPr>
              <w:t>2.单一来源采购原因（唯一性、专门性、必要性）</w:t>
            </w:r>
          </w:p>
          <w:p w14:paraId="0FB63818" w14:textId="150E8B51" w:rsidR="006D5393" w:rsidRPr="00AC29DE" w:rsidRDefault="00EF14DF" w:rsidP="00AC29DE">
            <w:pPr>
              <w:rPr>
                <w:rFonts w:ascii="仿宋" w:eastAsia="仿宋" w:hAnsi="仿宋" w:cs="仿宋" w:hint="eastAsia"/>
                <w:color w:val="000000" w:themeColor="text1"/>
              </w:rPr>
            </w:pPr>
            <w:r>
              <w:rPr>
                <w:rFonts w:ascii="仿宋" w:eastAsia="仿宋" w:hAnsi="仿宋" w:cs="仿宋" w:hint="eastAsia"/>
                <w:sz w:val="24"/>
              </w:rPr>
              <w:t>本项目拟采购《晚清期刊全文数据库（增辑）》，同时可访问《近代数字文献资源全库（全国报刊索引）》全库一年，该数据库包括《柞蚕杂志》、《无锡竞志女学杂志》等200余种期刊，可满足我校人文社科学院多名教授科研及全校学生的学习、研究。</w:t>
            </w:r>
            <w:r>
              <w:rPr>
                <w:rFonts w:ascii="仿宋" w:eastAsia="仿宋" w:hAnsi="仿宋" w:cs="仿宋" w:hint="eastAsia"/>
                <w:sz w:val="24"/>
              </w:rPr>
              <w:br/>
            </w:r>
            <w:r w:rsidR="00AC29DE">
              <w:rPr>
                <w:rFonts w:ascii="仿宋" w:eastAsia="仿宋" w:hAnsi="仿宋" w:cs="仿宋"/>
                <w:sz w:val="24"/>
              </w:rPr>
              <w:t>2.</w:t>
            </w:r>
            <w:r>
              <w:rPr>
                <w:rFonts w:ascii="仿宋" w:eastAsia="仿宋" w:hAnsi="仿宋" w:cs="仿宋" w:hint="eastAsia"/>
                <w:sz w:val="24"/>
              </w:rPr>
              <w:t>1. 必要性及专门性：我校人文社科学院多位教授为满足科研及课程需求，对比市场上其他同类期刊数据库后，发现只有《晚清期刊全文数据库（增辑）》中的内容可以满足其对晚清期刊相关内容</w:t>
            </w:r>
            <w:proofErr w:type="gramStart"/>
            <w:r>
              <w:rPr>
                <w:rFonts w:ascii="仿宋" w:eastAsia="仿宋" w:hAnsi="仿宋" w:cs="仿宋" w:hint="eastAsia"/>
                <w:sz w:val="24"/>
              </w:rPr>
              <w:t>上科研</w:t>
            </w:r>
            <w:proofErr w:type="gramEnd"/>
            <w:r>
              <w:rPr>
                <w:rFonts w:ascii="仿宋" w:eastAsia="仿宋" w:hAnsi="仿宋" w:cs="仿宋" w:hint="eastAsia"/>
                <w:sz w:val="24"/>
              </w:rPr>
              <w:t>及教学需求，因此采购《晚清期刊全文数据库（增辑）》。</w:t>
            </w:r>
            <w:r>
              <w:rPr>
                <w:rFonts w:ascii="仿宋" w:eastAsia="仿宋" w:hAnsi="仿宋" w:cs="仿宋" w:hint="eastAsia"/>
                <w:sz w:val="24"/>
              </w:rPr>
              <w:br/>
              <w:t>2.</w:t>
            </w:r>
            <w:r w:rsidR="00AC29DE">
              <w:rPr>
                <w:rFonts w:ascii="仿宋" w:eastAsia="仿宋" w:hAnsi="仿宋" w:cs="仿宋"/>
                <w:sz w:val="24"/>
              </w:rPr>
              <w:t>2</w:t>
            </w:r>
            <w:r>
              <w:rPr>
                <w:rFonts w:ascii="仿宋" w:eastAsia="仿宋" w:hAnsi="仿宋" w:cs="仿宋" w:hint="eastAsia"/>
                <w:sz w:val="24"/>
              </w:rPr>
              <w:t xml:space="preserve"> 唯一性：经调研，该数据库内容为上海图书馆珍稀馆藏，与市场上同类数据库的对比后发现，其内容未在其他数据库中发现；同时，该数据库检索平台由上海图情信息有限公司自行研制，其计算机软件著作权登记证书请见附件。因此，只有上海图情信息有限公司满足该项目要求。</w:t>
            </w:r>
            <w:r>
              <w:rPr>
                <w:rFonts w:ascii="仿宋" w:eastAsia="仿宋" w:hAnsi="仿宋" w:cs="仿宋" w:hint="eastAsia"/>
                <w:sz w:val="24"/>
              </w:rPr>
              <w:br/>
              <w:t>故根据《中华人民共和国政府采购法》及《深圳经济特区政府采购条例》规定，符合单一来</w:t>
            </w:r>
            <w:r>
              <w:rPr>
                <w:rFonts w:ascii="仿宋" w:eastAsia="仿宋" w:hAnsi="仿宋" w:cs="仿宋" w:hint="eastAsia"/>
                <w:sz w:val="24"/>
              </w:rPr>
              <w:lastRenderedPageBreak/>
              <w:t>源采购条件。详见附件 。</w:t>
            </w:r>
          </w:p>
          <w:p w14:paraId="5C92A9BD" w14:textId="77777777" w:rsidR="006D5393" w:rsidRDefault="00EF14DF">
            <w:pPr>
              <w:jc w:val="left"/>
              <w:rPr>
                <w:rFonts w:ascii="仿宋" w:eastAsia="仿宋" w:hAnsi="仿宋" w:cs="仿宋"/>
                <w:sz w:val="24"/>
              </w:rPr>
            </w:pPr>
            <w:r>
              <w:rPr>
                <w:rFonts w:ascii="仿宋" w:eastAsia="仿宋" w:hAnsi="仿宋" w:cs="仿宋" w:hint="eastAsia"/>
                <w:sz w:val="24"/>
              </w:rPr>
              <w:t>3.相关佐证材料</w:t>
            </w:r>
          </w:p>
          <w:p w14:paraId="5696AF95" w14:textId="6A036483" w:rsidR="006D5393" w:rsidRDefault="00EF14DF" w:rsidP="00AC29DE">
            <w:pPr>
              <w:rPr>
                <w:rFonts w:ascii="仿宋" w:eastAsia="仿宋" w:hAnsi="仿宋" w:cs="仿宋" w:hint="eastAsia"/>
                <w:sz w:val="24"/>
              </w:rPr>
            </w:pPr>
            <w:r>
              <w:rPr>
                <w:rFonts w:ascii="仿宋" w:eastAsia="仿宋" w:hAnsi="仿宋" w:cs="仿宋" w:hint="eastAsia"/>
                <w:sz w:val="24"/>
              </w:rPr>
              <w:t>按照《香港中文大学（深圳）图书馆文献资源采购办法》第三章第十三条部门自行采购项目应遵照大学相关管理办法和程序。</w:t>
            </w:r>
          </w:p>
        </w:tc>
      </w:tr>
    </w:tbl>
    <w:p w14:paraId="1C247CAD" w14:textId="77777777" w:rsidR="006D5393" w:rsidRDefault="006D5393">
      <w:pPr>
        <w:rPr>
          <w:rFonts w:ascii="仿宋" w:eastAsia="仿宋" w:hAnsi="仿宋"/>
          <w:sz w:val="24"/>
        </w:rPr>
      </w:pPr>
    </w:p>
    <w:sectPr w:rsidR="006D5393">
      <w:headerReference w:type="default" r:id="rId11"/>
      <w:footerReference w:type="default" r:id="rId12"/>
      <w:pgSz w:w="11906" w:h="16838"/>
      <w:pgMar w:top="1440" w:right="1800" w:bottom="1985"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8C15FB" w14:textId="77777777" w:rsidR="00A50E20" w:rsidRDefault="00A50E20">
      <w:r>
        <w:separator/>
      </w:r>
    </w:p>
  </w:endnote>
  <w:endnote w:type="continuationSeparator" w:id="0">
    <w:p w14:paraId="3A4D64AE" w14:textId="77777777" w:rsidR="00A50E20" w:rsidRDefault="00A50E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仿宋">
    <w:altName w:val="Microsoft Ya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0767807"/>
    </w:sdtPr>
    <w:sdtEndPr/>
    <w:sdtContent>
      <w:p w14:paraId="724CECF3" w14:textId="77777777" w:rsidR="006D5393" w:rsidRDefault="00EF14DF">
        <w:pPr>
          <w:pStyle w:val="a7"/>
          <w:jc w:val="right"/>
        </w:pPr>
        <w:r>
          <w:fldChar w:fldCharType="begin"/>
        </w:r>
        <w:r>
          <w:instrText>PAGE   \* MERGEFORMAT</w:instrText>
        </w:r>
        <w:r>
          <w:fldChar w:fldCharType="separate"/>
        </w:r>
        <w:r w:rsidR="008503BF" w:rsidRPr="008503BF">
          <w:rPr>
            <w:noProof/>
            <w:lang w:val="zh-CN"/>
          </w:rPr>
          <w:t>2</w:t>
        </w:r>
        <w:r>
          <w:fldChar w:fldCharType="end"/>
        </w:r>
      </w:p>
    </w:sdtContent>
  </w:sdt>
  <w:p w14:paraId="0C2B0E5B" w14:textId="77777777" w:rsidR="006D5393" w:rsidRDefault="006D539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BE097A" w14:textId="77777777" w:rsidR="00A50E20" w:rsidRDefault="00A50E20">
      <w:r>
        <w:separator/>
      </w:r>
    </w:p>
  </w:footnote>
  <w:footnote w:type="continuationSeparator" w:id="0">
    <w:p w14:paraId="6D1B9434" w14:textId="77777777" w:rsidR="00A50E20" w:rsidRDefault="00A50E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DF5D4B" w14:textId="77777777" w:rsidR="006D5393" w:rsidRDefault="00EF14DF">
    <w:pPr>
      <w:pStyle w:val="a9"/>
      <w:jc w:val="left"/>
    </w:pPr>
    <w:r>
      <w:rPr>
        <w:rFonts w:ascii="宋体" w:hAnsi="宋体" w:cs="宋体" w:hint="eastAsia"/>
        <w:noProof/>
        <w:kern w:val="0"/>
        <w:sz w:val="24"/>
        <w:szCs w:val="24"/>
      </w:rPr>
      <w:drawing>
        <wp:inline distT="0" distB="0" distL="0" distR="0" wp14:anchorId="0CBF9C9B" wp14:editId="2DE7A181">
          <wp:extent cx="2386965" cy="42672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386965" cy="426720"/>
                  </a:xfrm>
                  <a:prstGeom prst="rect">
                    <a:avLst/>
                  </a:prstGeom>
                </pic:spPr>
              </pic:pic>
            </a:graphicData>
          </a:graphic>
        </wp:inline>
      </w:drawing>
    </w:r>
  </w:p>
  <w:p w14:paraId="528E9152" w14:textId="2334CFD7" w:rsidR="006D5393" w:rsidRDefault="006D5393">
    <w:pPr>
      <w:pStyle w:val="ac"/>
      <w:rPr>
        <w:rFonts w:ascii="宋体" w:eastAsia="宋体" w:hAnsi="宋体"/>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ViY2JkMjU3NGYzZTEwMzZmMGFkZWViYmNkYWU3NDIifQ=="/>
  </w:docVars>
  <w:rsids>
    <w:rsidRoot w:val="00DE633E"/>
    <w:rsid w:val="00000D47"/>
    <w:rsid w:val="00005A6F"/>
    <w:rsid w:val="00027A76"/>
    <w:rsid w:val="000320CF"/>
    <w:rsid w:val="000350E1"/>
    <w:rsid w:val="00040429"/>
    <w:rsid w:val="000408B4"/>
    <w:rsid w:val="00045564"/>
    <w:rsid w:val="0005391F"/>
    <w:rsid w:val="0005669F"/>
    <w:rsid w:val="000676A9"/>
    <w:rsid w:val="00071967"/>
    <w:rsid w:val="00072051"/>
    <w:rsid w:val="0008787F"/>
    <w:rsid w:val="00087B10"/>
    <w:rsid w:val="0009713E"/>
    <w:rsid w:val="000972B4"/>
    <w:rsid w:val="000A5ED3"/>
    <w:rsid w:val="000B2AF3"/>
    <w:rsid w:val="000C3653"/>
    <w:rsid w:val="000C4BDF"/>
    <w:rsid w:val="000C7634"/>
    <w:rsid w:val="000D4066"/>
    <w:rsid w:val="000F27B0"/>
    <w:rsid w:val="0010111C"/>
    <w:rsid w:val="00115461"/>
    <w:rsid w:val="001155FD"/>
    <w:rsid w:val="00125F66"/>
    <w:rsid w:val="0012792F"/>
    <w:rsid w:val="00131297"/>
    <w:rsid w:val="00131B30"/>
    <w:rsid w:val="00132168"/>
    <w:rsid w:val="00140C14"/>
    <w:rsid w:val="00141525"/>
    <w:rsid w:val="00154474"/>
    <w:rsid w:val="0017621A"/>
    <w:rsid w:val="001860B9"/>
    <w:rsid w:val="00190D40"/>
    <w:rsid w:val="001A4F06"/>
    <w:rsid w:val="001A7A03"/>
    <w:rsid w:val="001B3EFF"/>
    <w:rsid w:val="001B7869"/>
    <w:rsid w:val="001C26F4"/>
    <w:rsid w:val="001C7074"/>
    <w:rsid w:val="001D45F5"/>
    <w:rsid w:val="001E7672"/>
    <w:rsid w:val="001F4B2B"/>
    <w:rsid w:val="001F52D6"/>
    <w:rsid w:val="001F5EF2"/>
    <w:rsid w:val="00206A69"/>
    <w:rsid w:val="00217F48"/>
    <w:rsid w:val="00233031"/>
    <w:rsid w:val="00233DDA"/>
    <w:rsid w:val="00240C4C"/>
    <w:rsid w:val="00252D3E"/>
    <w:rsid w:val="002601D2"/>
    <w:rsid w:val="00264CA9"/>
    <w:rsid w:val="0029268F"/>
    <w:rsid w:val="00296546"/>
    <w:rsid w:val="002B0C02"/>
    <w:rsid w:val="002C7102"/>
    <w:rsid w:val="002D2C8C"/>
    <w:rsid w:val="002D33BC"/>
    <w:rsid w:val="002E2CB0"/>
    <w:rsid w:val="002F57A5"/>
    <w:rsid w:val="002F7272"/>
    <w:rsid w:val="0030042C"/>
    <w:rsid w:val="003011E9"/>
    <w:rsid w:val="003042C9"/>
    <w:rsid w:val="003128C3"/>
    <w:rsid w:val="00314CB0"/>
    <w:rsid w:val="0032071E"/>
    <w:rsid w:val="0032788A"/>
    <w:rsid w:val="003367B4"/>
    <w:rsid w:val="00353FA2"/>
    <w:rsid w:val="00355719"/>
    <w:rsid w:val="00356A78"/>
    <w:rsid w:val="0036519A"/>
    <w:rsid w:val="00380960"/>
    <w:rsid w:val="00380EB3"/>
    <w:rsid w:val="00383C38"/>
    <w:rsid w:val="00384277"/>
    <w:rsid w:val="00387DC3"/>
    <w:rsid w:val="003A399C"/>
    <w:rsid w:val="003A67F3"/>
    <w:rsid w:val="003B02D9"/>
    <w:rsid w:val="003B311E"/>
    <w:rsid w:val="003E2578"/>
    <w:rsid w:val="003E4701"/>
    <w:rsid w:val="003E4AD2"/>
    <w:rsid w:val="003E6637"/>
    <w:rsid w:val="003E72DC"/>
    <w:rsid w:val="003F0A25"/>
    <w:rsid w:val="003F54CB"/>
    <w:rsid w:val="00401FC4"/>
    <w:rsid w:val="00415078"/>
    <w:rsid w:val="00416CFB"/>
    <w:rsid w:val="00436A00"/>
    <w:rsid w:val="004376BE"/>
    <w:rsid w:val="00453A5A"/>
    <w:rsid w:val="00470466"/>
    <w:rsid w:val="004708DC"/>
    <w:rsid w:val="0047770A"/>
    <w:rsid w:val="004A014C"/>
    <w:rsid w:val="004A07D3"/>
    <w:rsid w:val="004A5BA4"/>
    <w:rsid w:val="004B3895"/>
    <w:rsid w:val="004F33E1"/>
    <w:rsid w:val="004F644E"/>
    <w:rsid w:val="0050266D"/>
    <w:rsid w:val="00507C45"/>
    <w:rsid w:val="00514958"/>
    <w:rsid w:val="00531834"/>
    <w:rsid w:val="00532C57"/>
    <w:rsid w:val="005358D2"/>
    <w:rsid w:val="005455E3"/>
    <w:rsid w:val="00546FC0"/>
    <w:rsid w:val="005643A4"/>
    <w:rsid w:val="00564771"/>
    <w:rsid w:val="00564B8D"/>
    <w:rsid w:val="005670AA"/>
    <w:rsid w:val="00571A5C"/>
    <w:rsid w:val="00573A6D"/>
    <w:rsid w:val="00585339"/>
    <w:rsid w:val="005857D3"/>
    <w:rsid w:val="0059686C"/>
    <w:rsid w:val="005C7810"/>
    <w:rsid w:val="005D233C"/>
    <w:rsid w:val="005F1668"/>
    <w:rsid w:val="00603747"/>
    <w:rsid w:val="00604D21"/>
    <w:rsid w:val="00606F7D"/>
    <w:rsid w:val="006076FA"/>
    <w:rsid w:val="006164F0"/>
    <w:rsid w:val="00617100"/>
    <w:rsid w:val="00625274"/>
    <w:rsid w:val="00626A73"/>
    <w:rsid w:val="00627DD5"/>
    <w:rsid w:val="0063015D"/>
    <w:rsid w:val="006329D8"/>
    <w:rsid w:val="006349BB"/>
    <w:rsid w:val="00637FA8"/>
    <w:rsid w:val="006405FA"/>
    <w:rsid w:val="006707D3"/>
    <w:rsid w:val="00672FD5"/>
    <w:rsid w:val="00692D96"/>
    <w:rsid w:val="00695BA7"/>
    <w:rsid w:val="006A306E"/>
    <w:rsid w:val="006A686B"/>
    <w:rsid w:val="006B1924"/>
    <w:rsid w:val="006C5166"/>
    <w:rsid w:val="006C63B4"/>
    <w:rsid w:val="006C6CBA"/>
    <w:rsid w:val="006C7B99"/>
    <w:rsid w:val="006D5393"/>
    <w:rsid w:val="007171E0"/>
    <w:rsid w:val="00724505"/>
    <w:rsid w:val="00724E90"/>
    <w:rsid w:val="00727E38"/>
    <w:rsid w:val="00733CB0"/>
    <w:rsid w:val="00736B0B"/>
    <w:rsid w:val="00746AD9"/>
    <w:rsid w:val="00753A0C"/>
    <w:rsid w:val="00760714"/>
    <w:rsid w:val="00763485"/>
    <w:rsid w:val="00776120"/>
    <w:rsid w:val="007959E1"/>
    <w:rsid w:val="007D2F3F"/>
    <w:rsid w:val="007D7CE3"/>
    <w:rsid w:val="007E33E0"/>
    <w:rsid w:val="007E5FD3"/>
    <w:rsid w:val="0080047D"/>
    <w:rsid w:val="00802D4B"/>
    <w:rsid w:val="008466C1"/>
    <w:rsid w:val="008503BF"/>
    <w:rsid w:val="008612A2"/>
    <w:rsid w:val="00886EA3"/>
    <w:rsid w:val="00894FD4"/>
    <w:rsid w:val="008A131C"/>
    <w:rsid w:val="008A2031"/>
    <w:rsid w:val="008A7369"/>
    <w:rsid w:val="008B05F1"/>
    <w:rsid w:val="008B4832"/>
    <w:rsid w:val="008B5849"/>
    <w:rsid w:val="008C57CE"/>
    <w:rsid w:val="008E09E3"/>
    <w:rsid w:val="008E27C8"/>
    <w:rsid w:val="008E6AAB"/>
    <w:rsid w:val="008E6C20"/>
    <w:rsid w:val="008F154E"/>
    <w:rsid w:val="009000F1"/>
    <w:rsid w:val="009003AC"/>
    <w:rsid w:val="00902AF0"/>
    <w:rsid w:val="00903DD7"/>
    <w:rsid w:val="00916798"/>
    <w:rsid w:val="00920D2B"/>
    <w:rsid w:val="00933E28"/>
    <w:rsid w:val="00945516"/>
    <w:rsid w:val="00947452"/>
    <w:rsid w:val="009502D3"/>
    <w:rsid w:val="0095147D"/>
    <w:rsid w:val="00951621"/>
    <w:rsid w:val="00975771"/>
    <w:rsid w:val="00984486"/>
    <w:rsid w:val="0099635E"/>
    <w:rsid w:val="009973F5"/>
    <w:rsid w:val="009A6CAA"/>
    <w:rsid w:val="009C175A"/>
    <w:rsid w:val="009C2B87"/>
    <w:rsid w:val="009D1406"/>
    <w:rsid w:val="009D21A1"/>
    <w:rsid w:val="009D6F16"/>
    <w:rsid w:val="009E3E81"/>
    <w:rsid w:val="009F2E88"/>
    <w:rsid w:val="009F7467"/>
    <w:rsid w:val="00A022A2"/>
    <w:rsid w:val="00A107CB"/>
    <w:rsid w:val="00A143F7"/>
    <w:rsid w:val="00A15C24"/>
    <w:rsid w:val="00A253AC"/>
    <w:rsid w:val="00A26CDF"/>
    <w:rsid w:val="00A33F81"/>
    <w:rsid w:val="00A35901"/>
    <w:rsid w:val="00A40DC4"/>
    <w:rsid w:val="00A50E20"/>
    <w:rsid w:val="00A51BBC"/>
    <w:rsid w:val="00A53763"/>
    <w:rsid w:val="00A54F6B"/>
    <w:rsid w:val="00A55F7D"/>
    <w:rsid w:val="00A566A6"/>
    <w:rsid w:val="00A65A05"/>
    <w:rsid w:val="00A753BD"/>
    <w:rsid w:val="00A76791"/>
    <w:rsid w:val="00A82998"/>
    <w:rsid w:val="00A93D53"/>
    <w:rsid w:val="00A95DE7"/>
    <w:rsid w:val="00AA6940"/>
    <w:rsid w:val="00AC29DE"/>
    <w:rsid w:val="00AE3674"/>
    <w:rsid w:val="00AE600E"/>
    <w:rsid w:val="00AE6408"/>
    <w:rsid w:val="00AF0D7B"/>
    <w:rsid w:val="00AF2870"/>
    <w:rsid w:val="00B0546F"/>
    <w:rsid w:val="00B1110F"/>
    <w:rsid w:val="00B176E9"/>
    <w:rsid w:val="00B21516"/>
    <w:rsid w:val="00B33091"/>
    <w:rsid w:val="00B36E9E"/>
    <w:rsid w:val="00B55B29"/>
    <w:rsid w:val="00B63B13"/>
    <w:rsid w:val="00B6512B"/>
    <w:rsid w:val="00B707DC"/>
    <w:rsid w:val="00B861DF"/>
    <w:rsid w:val="00B87476"/>
    <w:rsid w:val="00B9186E"/>
    <w:rsid w:val="00B919E9"/>
    <w:rsid w:val="00B93DDE"/>
    <w:rsid w:val="00B941C1"/>
    <w:rsid w:val="00BB1DE6"/>
    <w:rsid w:val="00BB6869"/>
    <w:rsid w:val="00BB720D"/>
    <w:rsid w:val="00BB7F76"/>
    <w:rsid w:val="00BC2CA9"/>
    <w:rsid w:val="00BD373D"/>
    <w:rsid w:val="00BE77A6"/>
    <w:rsid w:val="00BF6DB8"/>
    <w:rsid w:val="00C000C4"/>
    <w:rsid w:val="00C066E3"/>
    <w:rsid w:val="00C27D78"/>
    <w:rsid w:val="00C32C08"/>
    <w:rsid w:val="00C37EC9"/>
    <w:rsid w:val="00C4621A"/>
    <w:rsid w:val="00C53FCE"/>
    <w:rsid w:val="00C54D85"/>
    <w:rsid w:val="00C565A5"/>
    <w:rsid w:val="00C56958"/>
    <w:rsid w:val="00C8032D"/>
    <w:rsid w:val="00C82FE6"/>
    <w:rsid w:val="00C83317"/>
    <w:rsid w:val="00C83FD0"/>
    <w:rsid w:val="00C87FAF"/>
    <w:rsid w:val="00CA5E6E"/>
    <w:rsid w:val="00CB58F6"/>
    <w:rsid w:val="00CB7E5A"/>
    <w:rsid w:val="00CC6334"/>
    <w:rsid w:val="00CD0AEB"/>
    <w:rsid w:val="00CD0BFD"/>
    <w:rsid w:val="00CD266E"/>
    <w:rsid w:val="00CE2983"/>
    <w:rsid w:val="00CE5CAF"/>
    <w:rsid w:val="00D00546"/>
    <w:rsid w:val="00D06740"/>
    <w:rsid w:val="00D13595"/>
    <w:rsid w:val="00D15E13"/>
    <w:rsid w:val="00D43987"/>
    <w:rsid w:val="00D56DF0"/>
    <w:rsid w:val="00D65D70"/>
    <w:rsid w:val="00D65F06"/>
    <w:rsid w:val="00D70F7E"/>
    <w:rsid w:val="00D749A8"/>
    <w:rsid w:val="00D7787C"/>
    <w:rsid w:val="00D82361"/>
    <w:rsid w:val="00D8254E"/>
    <w:rsid w:val="00D87170"/>
    <w:rsid w:val="00D940AF"/>
    <w:rsid w:val="00D97007"/>
    <w:rsid w:val="00DA28B2"/>
    <w:rsid w:val="00DA7797"/>
    <w:rsid w:val="00DB1EAE"/>
    <w:rsid w:val="00DC4CBD"/>
    <w:rsid w:val="00DD7F38"/>
    <w:rsid w:val="00DE633E"/>
    <w:rsid w:val="00DF7AFD"/>
    <w:rsid w:val="00E03D2F"/>
    <w:rsid w:val="00E06161"/>
    <w:rsid w:val="00E141DA"/>
    <w:rsid w:val="00E21176"/>
    <w:rsid w:val="00E24C2B"/>
    <w:rsid w:val="00E312D5"/>
    <w:rsid w:val="00E32EED"/>
    <w:rsid w:val="00E40D59"/>
    <w:rsid w:val="00E43FDD"/>
    <w:rsid w:val="00E6295F"/>
    <w:rsid w:val="00E6754A"/>
    <w:rsid w:val="00E773DC"/>
    <w:rsid w:val="00E777B4"/>
    <w:rsid w:val="00E97628"/>
    <w:rsid w:val="00EA4106"/>
    <w:rsid w:val="00EB140F"/>
    <w:rsid w:val="00EB7620"/>
    <w:rsid w:val="00EB7A88"/>
    <w:rsid w:val="00EC0BCD"/>
    <w:rsid w:val="00EC6570"/>
    <w:rsid w:val="00EC6E30"/>
    <w:rsid w:val="00ED5676"/>
    <w:rsid w:val="00ED7EF7"/>
    <w:rsid w:val="00EE7599"/>
    <w:rsid w:val="00EF14DF"/>
    <w:rsid w:val="00EF5E0A"/>
    <w:rsid w:val="00F066EC"/>
    <w:rsid w:val="00F21EFC"/>
    <w:rsid w:val="00F231F7"/>
    <w:rsid w:val="00F2612E"/>
    <w:rsid w:val="00F27700"/>
    <w:rsid w:val="00F309C1"/>
    <w:rsid w:val="00F43F82"/>
    <w:rsid w:val="00F54882"/>
    <w:rsid w:val="00F61E32"/>
    <w:rsid w:val="00F67496"/>
    <w:rsid w:val="00F7755F"/>
    <w:rsid w:val="00F87B02"/>
    <w:rsid w:val="00F96A5D"/>
    <w:rsid w:val="00FC59C5"/>
    <w:rsid w:val="00FD433D"/>
    <w:rsid w:val="12024DD8"/>
    <w:rsid w:val="17497B59"/>
    <w:rsid w:val="1CF7137D"/>
    <w:rsid w:val="2F975267"/>
    <w:rsid w:val="3A5C65D7"/>
    <w:rsid w:val="42031418"/>
    <w:rsid w:val="539A4AC7"/>
    <w:rsid w:val="5F8B7867"/>
    <w:rsid w:val="604310ED"/>
    <w:rsid w:val="6D086606"/>
    <w:rsid w:val="718204F7"/>
    <w:rsid w:val="7BFF73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814B6D"/>
  <w15:docId w15:val="{BE3B400D-C0FE-4C92-ABD4-D3069CBED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kern w:val="2"/>
      <w:sz w:val="21"/>
      <w:szCs w:val="24"/>
    </w:rPr>
  </w:style>
  <w:style w:type="paragraph" w:styleId="3">
    <w:name w:val="heading 3"/>
    <w:basedOn w:val="a"/>
    <w:next w:val="a"/>
    <w:link w:val="30"/>
    <w:uiPriority w:val="9"/>
    <w:semiHidden/>
    <w:unhideWhenUsed/>
    <w:qFormat/>
    <w:pPr>
      <w:spacing w:beforeAutospacing="1" w:afterAutospacing="1"/>
      <w:jc w:val="left"/>
      <w:outlineLvl w:val="2"/>
    </w:pPr>
    <w:rPr>
      <w:rFonts w:ascii="宋体" w:hAnsi="宋体"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styleId="ac">
    <w:name w:val="Title"/>
    <w:basedOn w:val="a"/>
    <w:next w:val="a"/>
    <w:link w:val="ad"/>
    <w:uiPriority w:val="10"/>
    <w:qFormat/>
    <w:pPr>
      <w:spacing w:before="240" w:after="60"/>
      <w:jc w:val="center"/>
      <w:outlineLvl w:val="0"/>
    </w:pPr>
    <w:rPr>
      <w:rFonts w:asciiTheme="majorHAnsi" w:eastAsiaTheme="majorEastAsia" w:hAnsiTheme="majorHAnsi" w:cstheme="majorBidi"/>
      <w:b/>
      <w:bCs/>
      <w:sz w:val="32"/>
      <w:szCs w:val="32"/>
    </w:rPr>
  </w:style>
  <w:style w:type="paragraph" w:styleId="ae">
    <w:name w:val="annotation subject"/>
    <w:basedOn w:val="a3"/>
    <w:next w:val="a3"/>
    <w:link w:val="af"/>
    <w:autoRedefine/>
    <w:uiPriority w:val="99"/>
    <w:semiHidden/>
    <w:unhideWhenUsed/>
    <w:qFormat/>
    <w:rPr>
      <w:b/>
      <w:bCs/>
    </w:rPr>
  </w:style>
  <w:style w:type="table" w:styleId="af0">
    <w:name w:val="Table Grid"/>
    <w:basedOn w:val="a1"/>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autoRedefine/>
    <w:uiPriority w:val="99"/>
    <w:qFormat/>
    <w:rPr>
      <w:sz w:val="18"/>
      <w:szCs w:val="18"/>
    </w:rPr>
  </w:style>
  <w:style w:type="character" w:customStyle="1" w:styleId="ad">
    <w:name w:val="标题 字符"/>
    <w:basedOn w:val="a0"/>
    <w:link w:val="ac"/>
    <w:autoRedefine/>
    <w:uiPriority w:val="10"/>
    <w:qFormat/>
    <w:rPr>
      <w:rFonts w:asciiTheme="majorHAnsi" w:eastAsiaTheme="majorEastAsia" w:hAnsiTheme="majorHAnsi" w:cstheme="majorBidi"/>
      <w:b/>
      <w:bCs/>
      <w:sz w:val="32"/>
      <w:szCs w:val="32"/>
    </w:rPr>
  </w:style>
  <w:style w:type="character" w:customStyle="1" w:styleId="a6">
    <w:name w:val="批注框文本 字符"/>
    <w:basedOn w:val="a0"/>
    <w:link w:val="a5"/>
    <w:uiPriority w:val="99"/>
    <w:semiHidden/>
    <w:qFormat/>
    <w:rPr>
      <w:sz w:val="18"/>
      <w:szCs w:val="18"/>
    </w:rPr>
  </w:style>
  <w:style w:type="character" w:customStyle="1" w:styleId="30">
    <w:name w:val="标题 3 字符"/>
    <w:basedOn w:val="a0"/>
    <w:link w:val="3"/>
    <w:uiPriority w:val="9"/>
    <w:semiHidden/>
    <w:qFormat/>
    <w:rPr>
      <w:rFonts w:ascii="宋体" w:eastAsia="宋体" w:hAnsi="宋体" w:cs="Times New Roman"/>
      <w:b/>
      <w:kern w:val="0"/>
      <w:sz w:val="27"/>
      <w:szCs w:val="27"/>
    </w:rPr>
  </w:style>
  <w:style w:type="paragraph" w:styleId="af2">
    <w:name w:val="List Paragraph"/>
    <w:basedOn w:val="a"/>
    <w:uiPriority w:val="99"/>
    <w:qFormat/>
    <w:pPr>
      <w:ind w:left="720"/>
      <w:contextualSpacing/>
    </w:pPr>
  </w:style>
  <w:style w:type="character" w:customStyle="1" w:styleId="a4">
    <w:name w:val="批注文字 字符"/>
    <w:basedOn w:val="a0"/>
    <w:link w:val="a3"/>
    <w:autoRedefine/>
    <w:uiPriority w:val="99"/>
    <w:qFormat/>
  </w:style>
  <w:style w:type="character" w:customStyle="1" w:styleId="af">
    <w:name w:val="批注主题 字符"/>
    <w:basedOn w:val="a4"/>
    <w:link w:val="ae"/>
    <w:uiPriority w:val="99"/>
    <w:semiHidden/>
    <w:qFormat/>
    <w:rPr>
      <w:b/>
      <w:bCs/>
    </w:rPr>
  </w:style>
  <w:style w:type="paragraph" w:customStyle="1" w:styleId="31">
    <w:name w:val="正文3"/>
    <w:autoRedefine/>
    <w:qFormat/>
    <w:pPr>
      <w:widowControl w:val="0"/>
      <w:jc w:val="both"/>
    </w:pPr>
    <w:rPr>
      <w:rFonts w:ascii="等线" w:eastAsia="等线" w:hAnsi="等线"/>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customXml" Target="../customXml/item5.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2073062A300E6E449F516335DDC57058" ma:contentTypeVersion="1" ma:contentTypeDescription="Create a new document." ma:contentTypeScope="" ma:versionID="f476f6b9a7fd1c1ed7d7494a8e435539">
  <xsd:schema xmlns:xsd="http://www.w3.org/2001/XMLSchema" xmlns:xs="http://www.w3.org/2001/XMLSchema" xmlns:p="http://schemas.microsoft.com/office/2006/metadata/properties" xmlns:ns2="b5b62c72-33df-4a29-a921-fd6957cdfc41" targetNamespace="http://schemas.microsoft.com/office/2006/metadata/properties" ma:root="true" ma:fieldsID="e753f59da4223d80817749df90d02c34" ns2:_="">
    <xsd:import namespace="b5b62c72-33df-4a29-a921-fd6957cdfc4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b62c72-33df-4a29-a921-fd6957cdfc41"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永久 ID" ma:description="在添加过程中保留 I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_dlc_DocId xmlns="b5b62c72-33df-4a29-a921-fd6957cdfc41">HUDSTA2DJPP3-460479290-142</_dlc_DocId>
    <_dlc_DocIdUrl xmlns="b5b62c72-33df-4a29-a921-fd6957cdfc41">
      <Url>https://sp16.cuhk.edu.cn/eamo/_layouts/15/DocIdRedir.aspx?ID=HUDSTA2DJPP3-460479290-142</Url>
      <Description>HUDSTA2DJPP3-460479290-142</Description>
    </_dlc_DocIdUrl>
  </documentManagement>
</p:properties>
</file>

<file path=customXml/itemProps1.xml><?xml version="1.0" encoding="utf-8"?>
<ds:datastoreItem xmlns:ds="http://schemas.openxmlformats.org/officeDocument/2006/customXml" ds:itemID="{7AA819AC-5BCA-4994-BF77-387A9230E836}">
  <ds:schemaRefs>
    <ds:schemaRef ds:uri="http://schemas.openxmlformats.org/officeDocument/2006/bibliography"/>
  </ds:schemaRefs>
</ds:datastoreItem>
</file>

<file path=customXml/itemProps2.xml><?xml version="1.0" encoding="utf-8"?>
<ds:datastoreItem xmlns:ds="http://schemas.openxmlformats.org/officeDocument/2006/customXml" ds:itemID="{073282CB-B586-4F44-BB48-B5CCCCBBB2FC}">
  <ds:schemaRefs>
    <ds:schemaRef ds:uri="http://schemas.microsoft.com/sharepoint/v3/contenttype/forms"/>
  </ds:schemaRefs>
</ds:datastoreItem>
</file>

<file path=customXml/itemProps3.xml><?xml version="1.0" encoding="utf-8"?>
<ds:datastoreItem xmlns:ds="http://schemas.openxmlformats.org/officeDocument/2006/customXml" ds:itemID="{653747CD-9C05-48E7-9F50-4DF7DDC1A3E0}">
  <ds:schemaRefs>
    <ds:schemaRef ds:uri="http://schemas.microsoft.com/sharepoint/events"/>
  </ds:schemaRefs>
</ds:datastoreItem>
</file>

<file path=customXml/itemProps4.xml><?xml version="1.0" encoding="utf-8"?>
<ds:datastoreItem xmlns:ds="http://schemas.openxmlformats.org/officeDocument/2006/customXml" ds:itemID="{097F01AA-1353-4BB4-81DE-C6E332E4FE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b62c72-33df-4a29-a921-fd6957cdfc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50E6BD5-F17D-4550-B0D1-8EF9D07846BE}">
  <ds:schemaRefs>
    <ds:schemaRef ds:uri="http://schemas.microsoft.com/office/2006/metadata/properties"/>
    <ds:schemaRef ds:uri="http://schemas.microsoft.com/office/infopath/2007/PartnerControls"/>
    <ds:schemaRef ds:uri="b5b62c72-33df-4a29-a921-fd6957cdfc41"/>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384</Words>
  <Characters>2189</Characters>
  <Application>Microsoft Office Word</Application>
  <DocSecurity>0</DocSecurity>
  <Lines>18</Lines>
  <Paragraphs>5</Paragraphs>
  <ScaleCrop>false</ScaleCrop>
  <Company/>
  <LinksUpToDate>false</LinksUpToDate>
  <CharactersWithSpaces>2568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Lily Gu (EAMO)</dc:creator>
  <cp:lastModifiedBy>Liu Jun (EAMO)</cp:lastModifiedBy>
  <cp:revision>412</cp:revision>
  <cp:lastPrinted>2020-05-09T08:24:00Z</cp:lastPrinted>
  <dcterms:created xsi:type="dcterms:W3CDTF">2020-06-05T09:53:00Z</dcterms:created>
  <dcterms:modified xsi:type="dcterms:W3CDTF">2025-07-21T03:02:00Z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0x0101002073062A300E6E449F516335DDC57058</vt:lpwstr>
  </property>
  <property fmtid="{D5CDD505-2E9C-101B-9397-08002B2CF9AE}" pid="3" name="_dlc_DocIdItemGuid">
    <vt:lpwstr>3a420ff3-845b-4536-8784-072ae158aa34</vt:lpwstr>
  </property>
  <property fmtid="{D5CDD505-2E9C-101B-9397-08002B2CF9AE}" pid="4" name="KSOProductBuildVer">
    <vt:lpwstr>2052-12.1.0.21915</vt:lpwstr>
  </property>
  <property fmtid="{D5CDD505-2E9C-101B-9397-08002B2CF9AE}" pid="5" name="ICV">
    <vt:lpwstr>225E4DB9B371482C83CB4BCAC4A039BC_12</vt:lpwstr>
  </property>
  <property fmtid="{D5CDD505-2E9C-101B-9397-08002B2CF9AE}" pid="6" name="KSOTemplateDocerSaveRecord">
    <vt:lpwstr>eyJoZGlkIjoiODViY2JkMjU3NGYzZTEwMzZmMGFkZWViYmNkYWU3NDIiLCJ1c2VySWQiOiI3MzMyNzA4MjQifQ==</vt:lpwstr>
  </property>
</Properties>
</file>